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07" w:rsidRPr="000A4E07" w:rsidRDefault="000A4E07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0A4E07" w:rsidRPr="000A4E07" w:rsidRDefault="000A4E07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07">
        <w:rPr>
          <w:rFonts w:ascii="Times New Roman" w:hAnsi="Times New Roman" w:cs="Times New Roman"/>
          <w:b/>
          <w:sz w:val="24"/>
          <w:szCs w:val="24"/>
        </w:rPr>
        <w:t>Изменения в земельном законодательстве</w:t>
      </w: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С 01.03.2025 вступят в силу изменения, внесенные в Земельный кодекс Российской Федерации, согласно которым правообладатель земельного участка из состава земель населенных пунктов обязан освоить земельный участок в течение трех лет со дня приобретения прав на него.</w:t>
      </w: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Вместе с тем если перечень мероприятий по освоению земельного участка предусматривается проектом рекультивации земель, срок освоения этого земельного участка устанавливается в соответствии с таким проектом.</w:t>
      </w: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Перечень мероприятий по освоению земельного участка, а также признаки неиспользования земельных участков из состава земель населенных пунктов устанавливаются Правительством Российской Федерации.</w:t>
      </w: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Под освоением земельного участка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</w:t>
      </w: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2A" w:rsidRPr="000A4E07" w:rsidRDefault="0007742A" w:rsidP="000A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07">
        <w:rPr>
          <w:rFonts w:ascii="Times New Roman" w:hAnsi="Times New Roman" w:cs="Times New Roman"/>
          <w:sz w:val="24"/>
          <w:szCs w:val="24"/>
        </w:rPr>
        <w:t>Частью 3 статьи 8.8 Кодекса Российской Федерации об административных правонарушениях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целях.</w:t>
      </w:r>
    </w:p>
    <w:p w:rsidR="000869D3" w:rsidRDefault="000869D3"/>
    <w:sectPr w:rsidR="0008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11"/>
    <w:rsid w:val="0007742A"/>
    <w:rsid w:val="000869D3"/>
    <w:rsid w:val="000A4E07"/>
    <w:rsid w:val="00B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206E"/>
  <w15:chartTrackingRefBased/>
  <w15:docId w15:val="{0703E3FC-3B3E-430F-A5C3-67978A9D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2024-12-26T02:33:00Z</dcterms:created>
  <dcterms:modified xsi:type="dcterms:W3CDTF">2024-12-26T06:23:00Z</dcterms:modified>
</cp:coreProperties>
</file>